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Литвина Виталия Александровича, </w:t>
      </w:r>
      <w:r>
        <w:rPr>
          <w:rStyle w:val="cat-ExternalSystemDefinedgrp-5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являющег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ося конкурсным управляющим АО УК «Городское </w:t>
      </w:r>
      <w:r>
        <w:rPr>
          <w:rFonts w:ascii="Times New Roman" w:eastAsia="Times New Roman" w:hAnsi="Times New Roman" w:cs="Times New Roman"/>
          <w:sz w:val="26"/>
          <w:szCs w:val="26"/>
        </w:rPr>
        <w:t>Домо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</w:t>
      </w:r>
      <w:r>
        <w:rPr>
          <w:rStyle w:val="cat-PassportDatagrp-4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 В.А., являясь конкурсным управляющим АО УК «Городское </w:t>
      </w:r>
      <w:r>
        <w:rPr>
          <w:rFonts w:ascii="Times New Roman" w:eastAsia="Times New Roman" w:hAnsi="Times New Roman" w:cs="Times New Roman"/>
          <w:sz w:val="26"/>
          <w:szCs w:val="26"/>
        </w:rPr>
        <w:t>Домо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 5», зарегистрированного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Парковая, д.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 года. Фактически отчет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вместо 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Литвин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Style w:val="cat-UserDefinedgrp-5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</w:t>
      </w:r>
      <w:r>
        <w:rPr>
          <w:rFonts w:ascii="Times New Roman" w:eastAsia="Times New Roman" w:hAnsi="Times New Roman" w:cs="Times New Roman"/>
          <w:sz w:val="26"/>
          <w:szCs w:val="26"/>
        </w:rPr>
        <w:t>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Литвин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списком внутренних почтовых отправлений; отчетом об отслеживании отправления с почтовым идентификатором;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 п. 2 ст. 17 Федерального закона от 24.07.1998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постановлении Пленума Высшего Арбитражного Суда Российской Федерации от 22.06.2012 N 35 "О некоторых процессуальных вопросах, связанных с рассмотрением дел о банкротстве" разъяснено, что срок, на который первоначально </w:t>
      </w:r>
      <w:r>
        <w:rPr>
          <w:rFonts w:ascii="Times New Roman" w:eastAsia="Times New Roman" w:hAnsi="Times New Roman" w:cs="Times New Roman"/>
          <w:sz w:val="26"/>
          <w:szCs w:val="26"/>
        </w:rPr>
        <w:t>вводится конкурсное производство, указывается в решении о признании должника банкротом и исчисляется с даты принятия такого решения (а в случае отдельного объявления его резолютивной части - с даты ее объявления).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2 ст. 126 Федерального закона от 26.10.2002 г. N 127-ФЗ "О несостоятельности (банкротстве)"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должника). 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126 Федерального закона от 26.10.2002 г. N 127-ФЗ "О несостоятельности (банкротстве)" исполнение обязательств должника, в том числе по исполнению судебных актов, актов иных органов, должностных лиц, вынесенных в 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АО УК «Городское </w:t>
      </w:r>
      <w:r>
        <w:rPr>
          <w:rFonts w:ascii="Times New Roman" w:eastAsia="Times New Roman" w:hAnsi="Times New Roman" w:cs="Times New Roman"/>
          <w:sz w:val="26"/>
          <w:szCs w:val="26"/>
        </w:rPr>
        <w:t>Домо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 5» Литвина Виталия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2101250014302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0rplc-6">
    <w:name w:val="cat-ExternalSystemDefined grp-50 rplc-6"/>
    <w:basedOn w:val="DefaultParagraphFont"/>
  </w:style>
  <w:style w:type="character" w:customStyle="1" w:styleId="cat-PassportDatagrp-39rplc-7">
    <w:name w:val="cat-PassportData grp-39 rplc-7"/>
    <w:basedOn w:val="DefaultParagraphFont"/>
  </w:style>
  <w:style w:type="character" w:customStyle="1" w:styleId="cat-PassportDatagrp-40rplc-9">
    <w:name w:val="cat-PassportData grp-40 rplc-9"/>
    <w:basedOn w:val="DefaultParagraphFont"/>
  </w:style>
  <w:style w:type="character" w:customStyle="1" w:styleId="cat-ExternalSystemDefinedgrp-49rplc-10">
    <w:name w:val="cat-ExternalSystemDefined grp-49 rplc-10"/>
    <w:basedOn w:val="DefaultParagraphFont"/>
  </w:style>
  <w:style w:type="character" w:customStyle="1" w:styleId="cat-ExternalSystemDefinedgrp-51rplc-11">
    <w:name w:val="cat-ExternalSystemDefined grp-51 rplc-11"/>
    <w:basedOn w:val="DefaultParagraphFont"/>
  </w:style>
  <w:style w:type="character" w:customStyle="1" w:styleId="cat-UserDefinedgrp-52rplc-25">
    <w:name w:val="cat-UserDefined grp-52 rplc-25"/>
    <w:basedOn w:val="DefaultParagraphFont"/>
  </w:style>
  <w:style w:type="character" w:customStyle="1" w:styleId="cat-UserDefinedgrp-53rplc-52">
    <w:name w:val="cat-UserDefined grp-53 rplc-52"/>
    <w:basedOn w:val="DefaultParagraphFont"/>
  </w:style>
  <w:style w:type="character" w:customStyle="1" w:styleId="cat-UserDefinedgrp-54rplc-55">
    <w:name w:val="cat-UserDefined grp-5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